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71957" w14:textId="795A9B02" w:rsidR="00021125" w:rsidRDefault="00021125" w:rsidP="00021125">
      <w:pPr>
        <w:pStyle w:val="3GPPHeader"/>
        <w:spacing w:after="60"/>
        <w:rPr>
          <w:sz w:val="32"/>
          <w:szCs w:val="32"/>
          <w:highlight w:val="yellow"/>
        </w:rPr>
      </w:pPr>
      <w:bookmarkStart w:id="0" w:name="_Hlk512852793"/>
      <w:r>
        <w:rPr>
          <w:lang w:val="en-US"/>
        </w:rPr>
        <w:t>3GPP TSG-RAN WG2 #105</w:t>
      </w:r>
      <w:r>
        <w:tab/>
      </w:r>
      <w:r>
        <w:rPr>
          <w:sz w:val="32"/>
          <w:szCs w:val="32"/>
        </w:rPr>
        <w:t xml:space="preserve"> TDoc </w:t>
      </w:r>
      <w:bookmarkStart w:id="1" w:name="_GoBack"/>
      <w:r w:rsidR="00777DBC" w:rsidRPr="00777DBC">
        <w:rPr>
          <w:sz w:val="32"/>
          <w:szCs w:val="32"/>
        </w:rPr>
        <w:t>R2-1901659</w:t>
      </w:r>
      <w:bookmarkEnd w:id="1"/>
    </w:p>
    <w:bookmarkEnd w:id="0"/>
    <w:p w14:paraId="4663F034" w14:textId="77777777" w:rsidR="00021125" w:rsidRDefault="00021125" w:rsidP="00021125">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96B4F">
        <w:rPr>
          <w:b/>
          <w:noProof/>
          <w:sz w:val="24"/>
          <w:vertAlign w:val="superscript"/>
        </w:rPr>
        <w:t>st</w:t>
      </w:r>
      <w:r>
        <w:rPr>
          <w:b/>
          <w:noProof/>
          <w:sz w:val="24"/>
        </w:rPr>
        <w:t xml:space="preserve"> March 2019</w:t>
      </w:r>
    </w:p>
    <w:p w14:paraId="0302CD51" w14:textId="77777777" w:rsidR="00A74E18" w:rsidRPr="0051210E" w:rsidRDefault="00A74E18" w:rsidP="00A74E18">
      <w:pPr>
        <w:pStyle w:val="3GPPHeader"/>
      </w:pPr>
    </w:p>
    <w:p w14:paraId="1D8B4869" w14:textId="15ADEAA4" w:rsidR="00A74E18" w:rsidRPr="00CD75C7" w:rsidRDefault="00A74E18" w:rsidP="00A74E18">
      <w:pPr>
        <w:pStyle w:val="3GPPHeader"/>
        <w:rPr>
          <w:sz w:val="22"/>
        </w:rPr>
      </w:pPr>
      <w:r w:rsidRPr="000C3DE1">
        <w:rPr>
          <w:sz w:val="22"/>
          <w:lang w:val="en-US"/>
        </w:rPr>
        <w:t>Agenda Item:</w:t>
      </w:r>
      <w:r w:rsidRPr="000C3DE1">
        <w:rPr>
          <w:sz w:val="22"/>
          <w:lang w:val="en-US"/>
        </w:rPr>
        <w:tab/>
      </w:r>
      <w:r w:rsidR="00CD75C7" w:rsidRPr="00CD75C7">
        <w:rPr>
          <w:sz w:val="22"/>
        </w:rPr>
        <w:t>11.4.2.1</w:t>
      </w:r>
    </w:p>
    <w:p w14:paraId="0365AF87" w14:textId="77777777" w:rsidR="00A74E18" w:rsidRPr="00CE0424" w:rsidRDefault="00A74E18" w:rsidP="00A74E18">
      <w:pPr>
        <w:pStyle w:val="3GPPHeader"/>
        <w:rPr>
          <w:sz w:val="22"/>
        </w:rPr>
      </w:pPr>
      <w:r>
        <w:rPr>
          <w:sz w:val="22"/>
        </w:rPr>
        <w:t>Source:</w:t>
      </w:r>
      <w:r w:rsidRPr="00CE0424">
        <w:rPr>
          <w:sz w:val="22"/>
        </w:rPr>
        <w:tab/>
        <w:t>Ericsson</w:t>
      </w:r>
    </w:p>
    <w:p w14:paraId="6F0B8E2E" w14:textId="19CA99E7" w:rsidR="00A74E18" w:rsidRPr="00CE0424" w:rsidRDefault="00A74E18" w:rsidP="00A74E18">
      <w:pPr>
        <w:pStyle w:val="3GPPHeader"/>
        <w:rPr>
          <w:sz w:val="22"/>
        </w:rPr>
      </w:pPr>
      <w:r>
        <w:rPr>
          <w:sz w:val="22"/>
        </w:rPr>
        <w:t>Title:</w:t>
      </w:r>
      <w:r w:rsidRPr="00CE0424">
        <w:rPr>
          <w:sz w:val="22"/>
        </w:rPr>
        <w:tab/>
      </w:r>
      <w:r w:rsidR="002622C2">
        <w:rPr>
          <w:sz w:val="22"/>
        </w:rPr>
        <w:t xml:space="preserve">On the </w:t>
      </w:r>
      <w:r w:rsidR="0016783B" w:rsidRPr="0016783B">
        <w:rPr>
          <w:sz w:val="22"/>
        </w:rPr>
        <w:t xml:space="preserve">Support </w:t>
      </w:r>
      <w:r w:rsidR="007B2789">
        <w:rPr>
          <w:sz w:val="22"/>
        </w:rPr>
        <w:t xml:space="preserve">of </w:t>
      </w:r>
      <w:r w:rsidR="004F2467">
        <w:rPr>
          <w:sz w:val="22"/>
        </w:rPr>
        <w:t xml:space="preserve">Sidelink </w:t>
      </w:r>
      <w:r w:rsidR="0016783B" w:rsidRPr="0016783B">
        <w:rPr>
          <w:sz w:val="22"/>
        </w:rPr>
        <w:t>CSI feedbacks</w:t>
      </w:r>
      <w:r w:rsidR="004F2467">
        <w:rPr>
          <w:sz w:val="22"/>
        </w:rPr>
        <w:t xml:space="preserve"> </w:t>
      </w:r>
    </w:p>
    <w:p w14:paraId="295A6722"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0C3356E6" w14:textId="77777777" w:rsidR="00A74E18" w:rsidRPr="00CE0424" w:rsidRDefault="00A74E18" w:rsidP="00A74E18"/>
    <w:p w14:paraId="28997D56" w14:textId="77777777" w:rsidR="00A74E18" w:rsidRDefault="00A74E18" w:rsidP="00A74E18">
      <w:pPr>
        <w:pStyle w:val="Heading1"/>
      </w:pPr>
      <w:bookmarkStart w:id="2" w:name="_Ref466049030"/>
      <w:r w:rsidRPr="00CE0424">
        <w:t>Introduction</w:t>
      </w:r>
      <w:bookmarkEnd w:id="2"/>
    </w:p>
    <w:p w14:paraId="236A2688" w14:textId="7900F2BC" w:rsidR="005F1724" w:rsidRDefault="00916D9E" w:rsidP="00A74E18">
      <w:pPr>
        <w:pStyle w:val="BodyText"/>
      </w:pPr>
      <w:bookmarkStart w:id="3" w:name="_Ref458784108"/>
      <w:bookmarkStart w:id="4" w:name="_Ref458381469"/>
      <w:r>
        <w:t xml:space="preserve">The study of the unicast </w:t>
      </w:r>
      <w:r w:rsidR="00226CE1">
        <w:t xml:space="preserve">and groupcast </w:t>
      </w:r>
      <w:r>
        <w:t>sidelink V2X communications is included in the SID</w:t>
      </w:r>
      <w:r w:rsidR="005A5F17">
        <w:t xml:space="preserve"> </w:t>
      </w:r>
      <w:r w:rsidR="005A5F17">
        <w:fldChar w:fldCharType="begin"/>
      </w:r>
      <w:r w:rsidR="005A5F17">
        <w:instrText xml:space="preserve"> REF _Ref521490911 \r \h </w:instrText>
      </w:r>
      <w:r w:rsidR="005A5F17">
        <w:fldChar w:fldCharType="separate"/>
      </w:r>
      <w:r w:rsidR="00A71363">
        <w:t>[1]</w:t>
      </w:r>
      <w:r w:rsidR="005A5F17">
        <w:fldChar w:fldCharType="end"/>
      </w:r>
      <w:r>
        <w:t>. Current LTE D2D communication framework is mainly tailored for broadcast communications</w:t>
      </w:r>
      <w:r w:rsidR="005F1724">
        <w:t xml:space="preserve">, therefore the introduction of one-to-one </w:t>
      </w:r>
      <w:r w:rsidR="00C62B3A">
        <w:t xml:space="preserve">and one-to-many </w:t>
      </w:r>
      <w:r w:rsidR="005F1724">
        <w:t xml:space="preserve">communication may bring to potentially large specification impacts and L1/L2 system design challenges. </w:t>
      </w:r>
    </w:p>
    <w:p w14:paraId="3A550487" w14:textId="77777777" w:rsidR="00D845F6" w:rsidRDefault="00D845F6" w:rsidP="00A74E18">
      <w:pPr>
        <w:pStyle w:val="BodyText"/>
      </w:pPr>
      <w:r>
        <w:t>For example, the introduction of unicast</w:t>
      </w:r>
      <w:r w:rsidR="00226CE1">
        <w:t xml:space="preserve"> and groupcast</w:t>
      </w:r>
      <w:r>
        <w:t xml:space="preserve"> communication may call for various enhancements to the sidelink interface, such as SL HARQ feedback and SL CSI reports</w:t>
      </w:r>
    </w:p>
    <w:p w14:paraId="6A9B6FB4" w14:textId="77777777" w:rsidR="00226CE1" w:rsidRDefault="005F1724" w:rsidP="00A74E18">
      <w:pPr>
        <w:pStyle w:val="BodyText"/>
      </w:pPr>
      <w:r>
        <w:t xml:space="preserve">In this paper, we provide an overview of some of the technical aspects </w:t>
      </w:r>
      <w:r w:rsidR="00D845F6">
        <w:t>related to the introduction of SL CSI feedbacks</w:t>
      </w:r>
      <w:r>
        <w:t>.</w:t>
      </w:r>
      <w:r w:rsidR="00C340FB">
        <w:t xml:space="preserve"> </w:t>
      </w:r>
    </w:p>
    <w:p w14:paraId="6819433A" w14:textId="77777777" w:rsidR="00A74E18" w:rsidRDefault="00A74E18" w:rsidP="00A74E18">
      <w:pPr>
        <w:pStyle w:val="Heading1"/>
      </w:pPr>
      <w:bookmarkStart w:id="5" w:name="_Ref489281230"/>
      <w:r>
        <w:t>Discussion</w:t>
      </w:r>
      <w:bookmarkEnd w:id="3"/>
      <w:bookmarkEnd w:id="5"/>
    </w:p>
    <w:p w14:paraId="7CA4D0C4" w14:textId="77777777" w:rsidR="00285B84" w:rsidRDefault="00285B84" w:rsidP="00285B84">
      <w:bookmarkStart w:id="6" w:name="_Toc524990168"/>
      <w:bookmarkStart w:id="7" w:name="_Toc525034673"/>
      <w:bookmarkStart w:id="8" w:name="_Toc525034698"/>
      <w:bookmarkStart w:id="9" w:name="_Toc525036412"/>
      <w:bookmarkStart w:id="10" w:name="_Toc525313102"/>
      <w:bookmarkStart w:id="11" w:name="_Toc525313112"/>
      <w:bookmarkStart w:id="12" w:name="_Toc528339360"/>
      <w:bookmarkStart w:id="13" w:name="_Toc528508883"/>
      <w:bookmarkStart w:id="14" w:name="_Toc528877230"/>
      <w:bookmarkStart w:id="15" w:name="_Toc528877259"/>
      <w:bookmarkStart w:id="16" w:name="_Toc686695"/>
      <w:bookmarkStart w:id="17" w:name="_Toc970977"/>
      <w:bookmarkStart w:id="18" w:name="_Toc971002"/>
      <w:bookmarkStart w:id="19" w:name="_Toc971031"/>
      <w:bookmarkStart w:id="20" w:name="_Toc971195"/>
      <w:r>
        <w:t xml:space="preserve">In our understanding CSI transmissions are beneficial to enforce unicast and potentially also groupcast communication. Yet, how to use such enhancements to aid </w:t>
      </w:r>
      <w:r w:rsidRPr="00903856">
        <w:t xml:space="preserve">groupcast </w:t>
      </w:r>
      <w:r>
        <w:t xml:space="preserve">communication might be more challenging. In sidelink there is no central controller, and it might be not straight forward to specify UE actions on the basis of multiple CSI feedbacks received. For example, appropriate rules need to be specified to avoid the risk that the transmitter performances are bounded by the worst or best performing receiver in a given group. Specify such rules might not be an easy task. Besides, CSI transmissions may cause large overhead/interference in case of groupcast, which may </w:t>
      </w:r>
      <w:r w:rsidRPr="00072445">
        <w:t xml:space="preserve">eliminate </w:t>
      </w:r>
      <w:r>
        <w:t xml:space="preserve">the (unclear) benefit that the CSI transmissions might bring, or even lead to performance loss, </w:t>
      </w:r>
    </w:p>
    <w:p w14:paraId="59E9E418" w14:textId="77777777" w:rsidR="00285B84" w:rsidRDefault="00285B84" w:rsidP="00285B84">
      <w:pPr>
        <w:pStyle w:val="Observation"/>
      </w:pPr>
      <w:bookmarkStart w:id="21" w:name="_Toc524990153"/>
      <w:bookmarkStart w:id="22" w:name="_Toc525034661"/>
      <w:bookmarkStart w:id="23" w:name="_Toc525034686"/>
      <w:bookmarkStart w:id="24" w:name="_Toc525036400"/>
      <w:bookmarkStart w:id="25" w:name="_Toc525313227"/>
      <w:bookmarkStart w:id="26" w:name="_Toc525313289"/>
      <w:bookmarkStart w:id="27" w:name="_Toc525828976"/>
      <w:bookmarkStart w:id="28" w:name="_Toc528598608"/>
      <w:bookmarkStart w:id="29" w:name="_Toc528598647"/>
      <w:bookmarkStart w:id="30" w:name="_Toc528599777"/>
      <w:bookmarkStart w:id="31" w:name="_Toc528599790"/>
      <w:bookmarkStart w:id="32" w:name="_Toc528599827"/>
      <w:bookmarkStart w:id="33" w:name="_Toc528600100"/>
      <w:bookmarkStart w:id="34" w:name="_Toc528879164"/>
      <w:bookmarkStart w:id="35" w:name="_Toc528879185"/>
      <w:bookmarkStart w:id="36" w:name="_Toc528879204"/>
      <w:bookmarkStart w:id="37" w:name="_Toc535593137"/>
      <w:bookmarkStart w:id="38" w:name="_Toc535594421"/>
      <w:bookmarkStart w:id="39" w:name="_Toc535594469"/>
      <w:bookmarkStart w:id="40" w:name="_Toc989312"/>
      <w:bookmarkStart w:id="41" w:name="_Toc1061101"/>
      <w:r>
        <w:t>The usage of CSI feedback for groupcast communication might lead to large specification effort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 and the benefit is unclear.</w:t>
      </w:r>
      <w:bookmarkEnd w:id="37"/>
      <w:bookmarkEnd w:id="38"/>
      <w:bookmarkEnd w:id="39"/>
      <w:bookmarkEnd w:id="40"/>
      <w:bookmarkEnd w:id="41"/>
      <w:r>
        <w:t xml:space="preserve"> </w:t>
      </w:r>
    </w:p>
    <w:p w14:paraId="7CE0450E" w14:textId="77777777" w:rsidR="00285B84" w:rsidRDefault="00285B84" w:rsidP="00285B84">
      <w:r>
        <w:t xml:space="preserve">Therefore, we suggest that RAN2 first study the sidelink CSI feedbacks for unicast transmissions, and down-prioritize the </w:t>
      </w:r>
      <w:r w:rsidRPr="00AB157C">
        <w:t xml:space="preserve">study </w:t>
      </w:r>
      <w:r>
        <w:t>on</w:t>
      </w:r>
      <w:r w:rsidRPr="00AB157C">
        <w:t xml:space="preserve"> sidelink CSI feedbacks</w:t>
      </w:r>
      <w:r>
        <w:t xml:space="preserve"> for groupcast transmissions, at least for this first NR V2X release.</w:t>
      </w:r>
    </w:p>
    <w:p w14:paraId="02E74092" w14:textId="64DE10D6" w:rsidR="00285B84" w:rsidRDefault="00285B84" w:rsidP="003E783C">
      <w:pPr>
        <w:pStyle w:val="Proposal"/>
      </w:pPr>
      <w:bookmarkStart w:id="42" w:name="_Toc525814692"/>
      <w:bookmarkStart w:id="43" w:name="_Toc525814948"/>
      <w:bookmarkStart w:id="44" w:name="_Toc525815187"/>
      <w:bookmarkStart w:id="45" w:name="_Toc525826850"/>
      <w:bookmarkStart w:id="46" w:name="_Toc528337213"/>
      <w:bookmarkStart w:id="47" w:name="_Toc528337218"/>
      <w:bookmarkStart w:id="48" w:name="_Toc528338382"/>
      <w:bookmarkStart w:id="49" w:name="_Toc528338549"/>
      <w:bookmarkStart w:id="50" w:name="_Toc528434168"/>
      <w:bookmarkStart w:id="51" w:name="_Toc528434478"/>
      <w:bookmarkStart w:id="52" w:name="_Toc528508158"/>
      <w:bookmarkStart w:id="53" w:name="_Toc528673940"/>
      <w:bookmarkStart w:id="54" w:name="_Toc528877460"/>
      <w:bookmarkStart w:id="55" w:name="_Toc535238712"/>
      <w:bookmarkStart w:id="56" w:name="_Toc535489177"/>
      <w:bookmarkStart w:id="57" w:name="_Toc535593142"/>
      <w:bookmarkStart w:id="58" w:name="_Toc989274"/>
      <w:bookmarkStart w:id="59" w:name="_Toc989313"/>
      <w:bookmarkStart w:id="60" w:name="_Toc1061102"/>
      <w:r w:rsidRPr="00B87272">
        <w:t xml:space="preserve">RAN2 first study the sidelink CSI feedbacks for unicast transmissions, and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 xml:space="preserve">down-prioritize the study on this for groupcast </w:t>
      </w:r>
      <w:r w:rsidRPr="00B87272">
        <w:t>transmissions</w:t>
      </w:r>
      <w:r>
        <w:t>.</w:t>
      </w:r>
      <w:bookmarkEnd w:id="57"/>
      <w:bookmarkEnd w:id="58"/>
      <w:bookmarkEnd w:id="59"/>
      <w:bookmarkEnd w:id="60"/>
      <w:r>
        <w:t xml:space="preserve"> </w:t>
      </w:r>
    </w:p>
    <w:p w14:paraId="2C34E50F" w14:textId="7DAD7826" w:rsidR="003E783C" w:rsidRDefault="003E783C" w:rsidP="003E783C">
      <w:r>
        <w:lastRenderedPageBreak/>
        <w:t xml:space="preserve">For the CSI report, different types of CSI report transmission over the SL between UEs can be foreseen. The CSI report can be sent periodically by a receiving UE, or sent by the receiving UE when certain events occur (e.g. upon changes of interference/congestion conditions), or even requested by one UE. </w:t>
      </w:r>
    </w:p>
    <w:p w14:paraId="044433E3" w14:textId="77777777" w:rsidR="003E783C" w:rsidRDefault="003E783C" w:rsidP="003E783C">
      <w:pPr>
        <w:pStyle w:val="Proposal"/>
      </w:pPr>
      <w:bookmarkStart w:id="61" w:name="_Ref976586"/>
      <w:bookmarkStart w:id="62" w:name="_Toc977460"/>
      <w:bookmarkStart w:id="63" w:name="_Toc977467"/>
      <w:bookmarkStart w:id="64" w:name="_Toc977518"/>
      <w:bookmarkStart w:id="65" w:name="_Toc989275"/>
      <w:bookmarkStart w:id="66" w:name="_Toc989314"/>
      <w:bookmarkStart w:id="67" w:name="_Toc1061103"/>
      <w:r>
        <w:t>The following CSI report alternatives could be considered:</w:t>
      </w:r>
      <w:bookmarkEnd w:id="61"/>
      <w:bookmarkEnd w:id="62"/>
      <w:bookmarkEnd w:id="63"/>
      <w:bookmarkEnd w:id="64"/>
      <w:bookmarkEnd w:id="65"/>
      <w:bookmarkEnd w:id="66"/>
      <w:bookmarkEnd w:id="67"/>
    </w:p>
    <w:p w14:paraId="47875139" w14:textId="77777777" w:rsidR="003E783C" w:rsidRDefault="003E783C" w:rsidP="003E783C">
      <w:pPr>
        <w:pStyle w:val="Proposal"/>
        <w:numPr>
          <w:ilvl w:val="1"/>
          <w:numId w:val="3"/>
        </w:numPr>
      </w:pPr>
      <w:bookmarkStart w:id="68" w:name="_Toc977461"/>
      <w:bookmarkStart w:id="69" w:name="_Toc977468"/>
      <w:bookmarkStart w:id="70" w:name="_Toc977519"/>
      <w:bookmarkStart w:id="71" w:name="_Toc989276"/>
      <w:bookmarkStart w:id="72" w:name="_Toc989315"/>
      <w:bookmarkStart w:id="73" w:name="_Toc1061104"/>
      <w:r>
        <w:t>Periodic CSI report.</w:t>
      </w:r>
      <w:bookmarkEnd w:id="68"/>
      <w:bookmarkEnd w:id="69"/>
      <w:bookmarkEnd w:id="70"/>
      <w:bookmarkEnd w:id="71"/>
      <w:bookmarkEnd w:id="72"/>
      <w:bookmarkEnd w:id="73"/>
    </w:p>
    <w:p w14:paraId="2D43D5AB" w14:textId="77777777" w:rsidR="003E783C" w:rsidRDefault="003E783C" w:rsidP="003E783C">
      <w:pPr>
        <w:pStyle w:val="Proposal"/>
        <w:numPr>
          <w:ilvl w:val="1"/>
          <w:numId w:val="3"/>
        </w:numPr>
      </w:pPr>
      <w:bookmarkStart w:id="74" w:name="_Toc977462"/>
      <w:bookmarkStart w:id="75" w:name="_Toc977469"/>
      <w:bookmarkStart w:id="76" w:name="_Toc977520"/>
      <w:bookmarkStart w:id="77" w:name="_Toc989277"/>
      <w:bookmarkStart w:id="78" w:name="_Toc989316"/>
      <w:bookmarkStart w:id="79" w:name="_Toc1061105"/>
      <w:r>
        <w:t>Aperiodic CSI report triggered when certain events occur (e.g. change in the CSI value due to changes of interference/congestion conditions).</w:t>
      </w:r>
      <w:bookmarkEnd w:id="74"/>
      <w:bookmarkEnd w:id="75"/>
      <w:bookmarkEnd w:id="76"/>
      <w:bookmarkEnd w:id="77"/>
      <w:bookmarkEnd w:id="78"/>
      <w:bookmarkEnd w:id="79"/>
    </w:p>
    <w:p w14:paraId="1E68D26C" w14:textId="77777777" w:rsidR="003E783C" w:rsidRDefault="003E783C" w:rsidP="003E783C">
      <w:pPr>
        <w:pStyle w:val="Proposal"/>
        <w:numPr>
          <w:ilvl w:val="1"/>
          <w:numId w:val="3"/>
        </w:numPr>
      </w:pPr>
      <w:bookmarkStart w:id="80" w:name="_Toc977463"/>
      <w:bookmarkStart w:id="81" w:name="_Toc977470"/>
      <w:bookmarkStart w:id="82" w:name="_Toc977521"/>
      <w:bookmarkStart w:id="83" w:name="_Toc989278"/>
      <w:bookmarkStart w:id="84" w:name="_Toc989317"/>
      <w:bookmarkStart w:id="85" w:name="_Toc1061106"/>
      <w:r>
        <w:t>Aperiodic CSI report requested by one UE to one or more other UEs.</w:t>
      </w:r>
      <w:bookmarkEnd w:id="80"/>
      <w:bookmarkEnd w:id="81"/>
      <w:bookmarkEnd w:id="82"/>
      <w:bookmarkEnd w:id="83"/>
      <w:bookmarkEnd w:id="84"/>
      <w:bookmarkEnd w:id="85"/>
    </w:p>
    <w:p w14:paraId="365D2FC8" w14:textId="77777777" w:rsidR="003E783C" w:rsidRDefault="003E783C" w:rsidP="003E783C">
      <w:r>
        <w:t>From RAN2 perspective, of course there can be impact in the configuration of the CSI, for example whether periodic CSI and/or aperiodic CSI is configured for a given link, and the periodicity of the CSI itself. However, apart for such configuration aspect, it is not clear what could be the RAN2 impacts.</w:t>
      </w:r>
    </w:p>
    <w:p w14:paraId="2FFEEE7D" w14:textId="77777777" w:rsidR="003E783C" w:rsidRPr="00793C38" w:rsidRDefault="003E783C" w:rsidP="003E783C">
      <w:r>
        <w:t>Obviously upon receiving a CSI, a UE it is expected to adjust the transmitting parameters such as the MCS, the power, the r</w:t>
      </w:r>
      <w:r w:rsidR="00BA3D4F">
        <w:t xml:space="preserve">esource allocation for robust link adaptation. Such procedures are mainly related to RAN1 discussion and may not directly affect RAN2 specifications. </w:t>
      </w:r>
    </w:p>
    <w:p w14:paraId="620FFB4A" w14:textId="77777777" w:rsidR="003E783C" w:rsidRPr="007710B2" w:rsidRDefault="003E783C" w:rsidP="003E783C">
      <w:pPr>
        <w:pStyle w:val="Proposal"/>
        <w:numPr>
          <w:ilvl w:val="0"/>
          <w:numId w:val="0"/>
        </w:numPr>
        <w:spacing w:after="0"/>
        <w:ind w:left="1701" w:hanging="1701"/>
        <w:rPr>
          <w:b w:val="0"/>
          <w:bCs w:val="0"/>
        </w:rPr>
      </w:pPr>
    </w:p>
    <w:p w14:paraId="1A282379" w14:textId="77777777" w:rsidR="003E783C" w:rsidRDefault="00BA3D4F" w:rsidP="003E783C">
      <w:pPr>
        <w:pStyle w:val="Proposal"/>
      </w:pPr>
      <w:bookmarkStart w:id="86" w:name="_Toc977464"/>
      <w:bookmarkStart w:id="87" w:name="_Toc977471"/>
      <w:bookmarkStart w:id="88" w:name="_Toc977522"/>
      <w:bookmarkStart w:id="89" w:name="_Toc989279"/>
      <w:bookmarkStart w:id="90" w:name="_Toc989318"/>
      <w:bookmarkStart w:id="91" w:name="_Toc1061107"/>
      <w:r>
        <w:t>Th</w:t>
      </w:r>
      <w:r w:rsidR="00F44A56">
        <w:t>e need to specify</w:t>
      </w:r>
      <w:r>
        <w:t xml:space="preserve"> </w:t>
      </w:r>
      <w:r w:rsidR="003E783C">
        <w:t>UE behaviour upon CSI report reception, e.g. in terms of resource</w:t>
      </w:r>
      <w:r>
        <w:t xml:space="preserve"> allocation</w:t>
      </w:r>
      <w:r w:rsidR="003E783C">
        <w:t>, MCS/power adjustments, etc.</w:t>
      </w:r>
      <w:r>
        <w:t>, is left to RAN1 discussion.</w:t>
      </w:r>
      <w:bookmarkEnd w:id="86"/>
      <w:bookmarkEnd w:id="87"/>
      <w:bookmarkEnd w:id="88"/>
      <w:bookmarkEnd w:id="89"/>
      <w:bookmarkEnd w:id="90"/>
      <w:bookmarkEnd w:id="91"/>
    </w:p>
    <w:p w14:paraId="10E5876A" w14:textId="7159A11B" w:rsidR="006E57A2" w:rsidRDefault="00BA3D4F" w:rsidP="006E57A2">
      <w:r>
        <w:t xml:space="preserve">For mode-1, the above </w:t>
      </w:r>
      <w:r>
        <w:fldChar w:fldCharType="begin"/>
      </w:r>
      <w:r>
        <w:instrText xml:space="preserve"> REF _Ref976586 \r \h </w:instrText>
      </w:r>
      <w:r>
        <w:fldChar w:fldCharType="separate"/>
      </w:r>
      <w:r w:rsidR="00A71363">
        <w:t>Proposal 2</w:t>
      </w:r>
      <w:r>
        <w:fldChar w:fldCharType="end"/>
      </w:r>
      <w:r>
        <w:t xml:space="preserve"> is still applicable. However, in mode-1 one may argue that the CSI feedback is directly sent from a receiving UE to the gNB, rather than to the transmitting UE. That would save some SL resources, but it has the drawback of not being compatible with those scenarios in which transmitting and receiving UEs are in different coverage status, for example they are in different cells, or one it is in-coverage, and the other out-of-coverage.</w:t>
      </w:r>
      <w:r w:rsidR="00906953">
        <w:t xml:space="preserve"> </w:t>
      </w:r>
      <w:r>
        <w:t>Therefore</w:t>
      </w:r>
      <w:r w:rsidR="00906953">
        <w:t>,</w:t>
      </w:r>
      <w:r>
        <w:t xml:space="preserve"> similar to the case of SL HARQ feedbacks for mode-1, it is better if it is the transmitting UE forwarding the CSI received over the SL to the gNB, rather than the receiving UE. </w:t>
      </w:r>
    </w:p>
    <w:p w14:paraId="5088B8A9" w14:textId="77777777" w:rsidR="005838E9" w:rsidRDefault="005838E9" w:rsidP="006E57A2">
      <w:pPr>
        <w:pStyle w:val="Proposal"/>
      </w:pPr>
      <w:bookmarkStart w:id="92" w:name="_Toc977465"/>
      <w:bookmarkStart w:id="93" w:name="_Toc977472"/>
      <w:bookmarkStart w:id="94" w:name="_Toc977523"/>
      <w:bookmarkStart w:id="95" w:name="_Toc989280"/>
      <w:bookmarkStart w:id="96" w:name="_Toc989319"/>
      <w:bookmarkStart w:id="97" w:name="_Toc1061108"/>
      <w:r>
        <w:t>For CSI feedback on mode-1, it is the transmitting UE that sends the CSI feedback to the gNB</w:t>
      </w:r>
      <w:r w:rsidR="00F44A56">
        <w:t xml:space="preserve"> on PUCCH</w:t>
      </w:r>
      <w:r>
        <w:t>, upon receiving the CSI feedback from the receiving UE via SL.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92"/>
      <w:bookmarkEnd w:id="93"/>
      <w:bookmarkEnd w:id="94"/>
      <w:bookmarkEnd w:id="95"/>
      <w:bookmarkEnd w:id="96"/>
      <w:bookmarkEnd w:id="97"/>
      <w:r>
        <w:t xml:space="preserve">   </w:t>
      </w:r>
    </w:p>
    <w:p w14:paraId="28210C5B" w14:textId="35B2F5BC" w:rsidR="005838E9" w:rsidRDefault="005838E9" w:rsidP="005838E9">
      <w:r>
        <w:t>Another issue related to the SL</w:t>
      </w:r>
      <w:r w:rsidR="000F79B1">
        <w:t xml:space="preserve"> </w:t>
      </w:r>
      <w:r>
        <w:t>CSI feedback report to the gNB is obviously the need to somehow indicate the link to which the CSI feedback refers to, considering that a certain UE might be potentially involved in more than one unicast traffic flow.</w:t>
      </w:r>
    </w:p>
    <w:p w14:paraId="16E3B430" w14:textId="77777777" w:rsidR="005838E9" w:rsidRDefault="005838E9" w:rsidP="005838E9">
      <w:r>
        <w:t>Regarding this issue, it seems that coordination with RAN1 is needed, since that might impact the PUCCH format and content.</w:t>
      </w:r>
    </w:p>
    <w:p w14:paraId="38844099" w14:textId="77777777" w:rsidR="00F44A56" w:rsidRDefault="005838E9" w:rsidP="00F44A56">
      <w:pPr>
        <w:pStyle w:val="Proposal"/>
      </w:pPr>
      <w:bookmarkStart w:id="98" w:name="_Toc525313103"/>
      <w:bookmarkStart w:id="99" w:name="_Toc525313113"/>
      <w:bookmarkStart w:id="100" w:name="_Toc977466"/>
      <w:bookmarkStart w:id="101" w:name="_Toc977473"/>
      <w:bookmarkStart w:id="102" w:name="_Toc977524"/>
      <w:bookmarkStart w:id="103" w:name="_Toc989281"/>
      <w:bookmarkStart w:id="104" w:name="_Toc989320"/>
      <w:bookmarkStart w:id="105" w:name="_Toc1061109"/>
      <w:bookmarkStart w:id="106" w:name="_Toc528339361"/>
      <w:bookmarkStart w:id="107" w:name="_Toc528508884"/>
      <w:bookmarkStart w:id="108" w:name="_Toc528877231"/>
      <w:bookmarkStart w:id="109" w:name="_Toc528877260"/>
      <w:bookmarkStart w:id="110" w:name="_Toc686696"/>
      <w:bookmarkStart w:id="111" w:name="_Toc970978"/>
      <w:bookmarkStart w:id="112" w:name="_Toc971003"/>
      <w:bookmarkStart w:id="113" w:name="_Toc971032"/>
      <w:bookmarkStart w:id="114" w:name="_Toc971196"/>
      <w:r>
        <w:t>There should be the possibility for the gNB to identify the unicast traffic flow to which a certain SL</w:t>
      </w:r>
      <w:r w:rsidR="00F44A56">
        <w:t xml:space="preserve"> </w:t>
      </w:r>
      <w:r>
        <w:t>CSI feedback refers to.</w:t>
      </w:r>
      <w:bookmarkEnd w:id="98"/>
      <w:bookmarkEnd w:id="99"/>
      <w:bookmarkEnd w:id="100"/>
      <w:bookmarkEnd w:id="101"/>
      <w:bookmarkEnd w:id="102"/>
      <w:bookmarkEnd w:id="103"/>
      <w:bookmarkEnd w:id="104"/>
      <w:bookmarkEnd w:id="105"/>
      <w:r>
        <w:t xml:space="preserve"> </w:t>
      </w:r>
      <w:bookmarkEnd w:id="106"/>
      <w:bookmarkEnd w:id="107"/>
      <w:bookmarkEnd w:id="108"/>
      <w:bookmarkEnd w:id="109"/>
      <w:bookmarkEnd w:id="110"/>
      <w:bookmarkEnd w:id="111"/>
      <w:bookmarkEnd w:id="112"/>
      <w:bookmarkEnd w:id="113"/>
      <w:bookmarkEnd w:id="114"/>
    </w:p>
    <w:p w14:paraId="44AEF909" w14:textId="77777777" w:rsidR="00A74E18" w:rsidRPr="00CE0424" w:rsidRDefault="00A74E18" w:rsidP="00A74E18">
      <w:pPr>
        <w:pStyle w:val="Heading1"/>
      </w:pPr>
      <w:bookmarkStart w:id="115" w:name="_Toc458380516"/>
      <w:bookmarkStart w:id="116" w:name="_Toc458380524"/>
      <w:bookmarkEnd w:id="4"/>
      <w:bookmarkEnd w:id="115"/>
      <w:bookmarkEnd w:id="116"/>
      <w:r w:rsidRPr="00CE0424">
        <w:t>Conclusion</w:t>
      </w:r>
    </w:p>
    <w:p w14:paraId="102D65D2" w14:textId="47CDA7AD" w:rsidR="00626DDD" w:rsidRDefault="00626DDD" w:rsidP="00626DDD">
      <w:bookmarkStart w:id="117" w:name="_In-sequence_SDU_delivery"/>
      <w:bookmarkEnd w:id="117"/>
      <w:r w:rsidRPr="00D1024A">
        <w:t xml:space="preserve">In section </w:t>
      </w:r>
      <w:r>
        <w:fldChar w:fldCharType="begin"/>
      </w:r>
      <w:r>
        <w:instrText xml:space="preserve"> REF _Ref489281230 \r \h </w:instrText>
      </w:r>
      <w:r>
        <w:fldChar w:fldCharType="separate"/>
      </w:r>
      <w:r w:rsidR="00A71363">
        <w:t>2</w:t>
      </w:r>
      <w:r>
        <w:fldChar w:fldCharType="end"/>
      </w:r>
      <w:r w:rsidRPr="00D1024A">
        <w:t xml:space="preserve"> we made the following observations:</w:t>
      </w:r>
    </w:p>
    <w:p w14:paraId="65D47AD9" w14:textId="77777777" w:rsidR="00A71363" w:rsidRPr="00A71363" w:rsidRDefault="00626DDD">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A71363">
        <w:t>Observation 1</w:t>
      </w:r>
      <w:r w:rsidR="00A71363" w:rsidRPr="00A71363">
        <w:rPr>
          <w:rFonts w:asciiTheme="minorHAnsi" w:eastAsiaTheme="minorEastAsia" w:hAnsiTheme="minorHAnsi" w:cstheme="minorBidi"/>
          <w:b w:val="0"/>
          <w:sz w:val="22"/>
          <w:lang w:eastAsia="sv-SE"/>
        </w:rPr>
        <w:tab/>
      </w:r>
      <w:r w:rsidR="00A71363">
        <w:t>The usage of CSI feedback for groupcast communication might lead to large specification effort, and the benefit is unclear.</w:t>
      </w:r>
    </w:p>
    <w:p w14:paraId="3C1FF48D" w14:textId="7B8CDBAD" w:rsidR="00626DDD" w:rsidRPr="00436D24" w:rsidRDefault="00626DDD" w:rsidP="00626DDD">
      <w:pPr>
        <w:pStyle w:val="BodyText"/>
        <w:rPr>
          <w:b/>
          <w:bCs/>
          <w:highlight w:val="yellow"/>
        </w:rPr>
      </w:pPr>
      <w:r>
        <w:rPr>
          <w:b/>
          <w:bCs/>
        </w:rPr>
        <w:fldChar w:fldCharType="end"/>
      </w:r>
    </w:p>
    <w:p w14:paraId="30F5A9B4" w14:textId="138ECDB4" w:rsidR="00626DDD" w:rsidRDefault="00626DDD" w:rsidP="00626DDD">
      <w:r w:rsidRPr="00D1024A">
        <w:lastRenderedPageBreak/>
        <w:t>Bas</w:t>
      </w:r>
      <w:r>
        <w:t xml:space="preserve">ed on the discussion in section </w:t>
      </w:r>
      <w:r>
        <w:fldChar w:fldCharType="begin"/>
      </w:r>
      <w:r>
        <w:instrText xml:space="preserve"> REF _Ref489281230 \r \h </w:instrText>
      </w:r>
      <w:r>
        <w:fldChar w:fldCharType="separate"/>
      </w:r>
      <w:r w:rsidR="00A71363">
        <w:t>2</w:t>
      </w:r>
      <w:r>
        <w:fldChar w:fldCharType="end"/>
      </w:r>
      <w:r>
        <w:t xml:space="preserve"> </w:t>
      </w:r>
      <w:r w:rsidRPr="00D1024A">
        <w:t>we propose the following:</w:t>
      </w:r>
    </w:p>
    <w:p w14:paraId="1684C591" w14:textId="77777777" w:rsidR="00A71363" w:rsidRPr="00A71363" w:rsidRDefault="00626DDD">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A71363">
        <w:t>Proposal 1</w:t>
      </w:r>
      <w:r w:rsidR="00A71363" w:rsidRPr="00A71363">
        <w:rPr>
          <w:rFonts w:asciiTheme="minorHAnsi" w:eastAsiaTheme="minorEastAsia" w:hAnsiTheme="minorHAnsi" w:cstheme="minorBidi"/>
          <w:b w:val="0"/>
          <w:sz w:val="22"/>
          <w:lang w:eastAsia="sv-SE"/>
        </w:rPr>
        <w:tab/>
      </w:r>
      <w:r w:rsidR="00A71363">
        <w:t>RAN2 first study the sidelink CSI feedbacks for unicast transmissions, and down-prioritize the study on this for groupcast transmissions.</w:t>
      </w:r>
    </w:p>
    <w:p w14:paraId="7E9C085D" w14:textId="77777777" w:rsidR="00A71363" w:rsidRPr="00A71363" w:rsidRDefault="00A71363">
      <w:pPr>
        <w:pStyle w:val="TOC1"/>
        <w:rPr>
          <w:rFonts w:asciiTheme="minorHAnsi" w:eastAsiaTheme="minorEastAsia" w:hAnsiTheme="minorHAnsi" w:cstheme="minorBidi"/>
          <w:b w:val="0"/>
          <w:sz w:val="22"/>
          <w:lang w:eastAsia="sv-SE"/>
        </w:rPr>
      </w:pPr>
      <w:r>
        <w:t>Proposal 2</w:t>
      </w:r>
      <w:r w:rsidRPr="00A71363">
        <w:rPr>
          <w:rFonts w:asciiTheme="minorHAnsi" w:eastAsiaTheme="minorEastAsia" w:hAnsiTheme="minorHAnsi" w:cstheme="minorBidi"/>
          <w:b w:val="0"/>
          <w:sz w:val="22"/>
          <w:lang w:eastAsia="sv-SE"/>
        </w:rPr>
        <w:tab/>
      </w:r>
      <w:r>
        <w:t>The following CSI report alternatives could be considered:</w:t>
      </w:r>
    </w:p>
    <w:p w14:paraId="42F9DCEF" w14:textId="77777777" w:rsidR="00A71363" w:rsidRPr="00A71363" w:rsidRDefault="00A71363">
      <w:pPr>
        <w:pStyle w:val="TOC1"/>
        <w:rPr>
          <w:rFonts w:asciiTheme="minorHAnsi" w:eastAsiaTheme="minorEastAsia" w:hAnsiTheme="minorHAnsi" w:cstheme="minorBidi"/>
          <w:b w:val="0"/>
          <w:sz w:val="22"/>
          <w:lang w:eastAsia="sv-SE"/>
        </w:rPr>
      </w:pPr>
      <w:r>
        <w:t>a.</w:t>
      </w:r>
      <w:r w:rsidRPr="00A71363">
        <w:rPr>
          <w:rFonts w:asciiTheme="minorHAnsi" w:eastAsiaTheme="minorEastAsia" w:hAnsiTheme="minorHAnsi" w:cstheme="minorBidi"/>
          <w:b w:val="0"/>
          <w:sz w:val="22"/>
          <w:lang w:eastAsia="sv-SE"/>
        </w:rPr>
        <w:tab/>
      </w:r>
      <w:r>
        <w:t>Periodic CSI report.</w:t>
      </w:r>
    </w:p>
    <w:p w14:paraId="069D8E20" w14:textId="77777777" w:rsidR="00A71363" w:rsidRPr="00A71363" w:rsidRDefault="00A71363">
      <w:pPr>
        <w:pStyle w:val="TOC1"/>
        <w:rPr>
          <w:rFonts w:asciiTheme="minorHAnsi" w:eastAsiaTheme="minorEastAsia" w:hAnsiTheme="minorHAnsi" w:cstheme="minorBidi"/>
          <w:b w:val="0"/>
          <w:sz w:val="22"/>
          <w:lang w:eastAsia="sv-SE"/>
        </w:rPr>
      </w:pPr>
      <w:r>
        <w:t>b.</w:t>
      </w:r>
      <w:r w:rsidRPr="00A71363">
        <w:rPr>
          <w:rFonts w:asciiTheme="minorHAnsi" w:eastAsiaTheme="minorEastAsia" w:hAnsiTheme="minorHAnsi" w:cstheme="minorBidi"/>
          <w:b w:val="0"/>
          <w:sz w:val="22"/>
          <w:lang w:eastAsia="sv-SE"/>
        </w:rPr>
        <w:tab/>
      </w:r>
      <w:r>
        <w:t>Aperiodic CSI report triggered when certain events occur (e.g. change in the CSI value due to changes of interference/congestion conditions).</w:t>
      </w:r>
    </w:p>
    <w:p w14:paraId="6562182C" w14:textId="77777777" w:rsidR="00A71363" w:rsidRPr="00A71363" w:rsidRDefault="00A71363">
      <w:pPr>
        <w:pStyle w:val="TOC1"/>
        <w:rPr>
          <w:rFonts w:asciiTheme="minorHAnsi" w:eastAsiaTheme="minorEastAsia" w:hAnsiTheme="minorHAnsi" w:cstheme="minorBidi"/>
          <w:b w:val="0"/>
          <w:sz w:val="22"/>
          <w:lang w:eastAsia="sv-SE"/>
        </w:rPr>
      </w:pPr>
      <w:r>
        <w:t>c.</w:t>
      </w:r>
      <w:r w:rsidRPr="00A71363">
        <w:rPr>
          <w:rFonts w:asciiTheme="minorHAnsi" w:eastAsiaTheme="minorEastAsia" w:hAnsiTheme="minorHAnsi" w:cstheme="minorBidi"/>
          <w:b w:val="0"/>
          <w:sz w:val="22"/>
          <w:lang w:eastAsia="sv-SE"/>
        </w:rPr>
        <w:tab/>
      </w:r>
      <w:r>
        <w:t>Aperiodic CSI report requested by one UE to one or more other UEs.</w:t>
      </w:r>
    </w:p>
    <w:p w14:paraId="7F4632D0" w14:textId="77777777" w:rsidR="00A71363" w:rsidRPr="00A71363" w:rsidRDefault="00A71363">
      <w:pPr>
        <w:pStyle w:val="TOC1"/>
        <w:rPr>
          <w:rFonts w:asciiTheme="minorHAnsi" w:eastAsiaTheme="minorEastAsia" w:hAnsiTheme="minorHAnsi" w:cstheme="minorBidi"/>
          <w:b w:val="0"/>
          <w:sz w:val="22"/>
          <w:lang w:eastAsia="sv-SE"/>
        </w:rPr>
      </w:pPr>
      <w:r>
        <w:t>Proposal 3</w:t>
      </w:r>
      <w:r w:rsidRPr="00A71363">
        <w:rPr>
          <w:rFonts w:asciiTheme="minorHAnsi" w:eastAsiaTheme="minorEastAsia" w:hAnsiTheme="minorHAnsi" w:cstheme="minorBidi"/>
          <w:b w:val="0"/>
          <w:sz w:val="22"/>
          <w:lang w:eastAsia="sv-SE"/>
        </w:rPr>
        <w:tab/>
      </w:r>
      <w:r>
        <w:t>The need to specify UE behaviour upon CSI report reception, e.g. in terms of resource allocation, MCS/power adjustments, etc., is left to RAN1 discussion.</w:t>
      </w:r>
    </w:p>
    <w:p w14:paraId="431845CE" w14:textId="77777777" w:rsidR="00A71363" w:rsidRPr="00A71363" w:rsidRDefault="00A71363">
      <w:pPr>
        <w:pStyle w:val="TOC1"/>
        <w:rPr>
          <w:rFonts w:asciiTheme="minorHAnsi" w:eastAsiaTheme="minorEastAsia" w:hAnsiTheme="minorHAnsi" w:cstheme="minorBidi"/>
          <w:b w:val="0"/>
          <w:sz w:val="22"/>
          <w:lang w:eastAsia="sv-SE"/>
        </w:rPr>
      </w:pPr>
      <w:r>
        <w:t>Proposal 4</w:t>
      </w:r>
      <w:r w:rsidRPr="00A71363">
        <w:rPr>
          <w:rFonts w:asciiTheme="minorHAnsi" w:eastAsiaTheme="minorEastAsia" w:hAnsiTheme="minorHAnsi" w:cstheme="minorBidi"/>
          <w:b w:val="0"/>
          <w:sz w:val="22"/>
          <w:lang w:eastAsia="sv-SE"/>
        </w:rPr>
        <w:tab/>
      </w:r>
      <w:r>
        <w:t>For CSI feedback on mode-1, it is the transmitting UE that sends the CSI feedback to the gNB on PUCCH, upon receiving the CSI feedback from the receiving UE via SL.</w:t>
      </w:r>
    </w:p>
    <w:p w14:paraId="153ACD93" w14:textId="77777777" w:rsidR="00A71363" w:rsidRPr="00A71363" w:rsidRDefault="00A71363">
      <w:pPr>
        <w:pStyle w:val="TOC1"/>
        <w:rPr>
          <w:rFonts w:asciiTheme="minorHAnsi" w:eastAsiaTheme="minorEastAsia" w:hAnsiTheme="minorHAnsi" w:cstheme="minorBidi"/>
          <w:b w:val="0"/>
          <w:sz w:val="22"/>
          <w:lang w:eastAsia="sv-SE"/>
        </w:rPr>
      </w:pPr>
      <w:r>
        <w:t>Proposal 5</w:t>
      </w:r>
      <w:r w:rsidRPr="00A71363">
        <w:rPr>
          <w:rFonts w:asciiTheme="minorHAnsi" w:eastAsiaTheme="minorEastAsia" w:hAnsiTheme="minorHAnsi" w:cstheme="minorBidi"/>
          <w:b w:val="0"/>
          <w:sz w:val="22"/>
          <w:lang w:eastAsia="sv-SE"/>
        </w:rPr>
        <w:tab/>
      </w:r>
      <w:r>
        <w:t>There should be the possibility for the gNB to identify the unicast traffic flow to which a certain SL CSI feedback refers to.</w:t>
      </w:r>
    </w:p>
    <w:p w14:paraId="2DC7B922" w14:textId="36DEA5A0" w:rsidR="00A74E18" w:rsidRPr="00CE0424" w:rsidRDefault="00626DDD" w:rsidP="00626DDD">
      <w:pPr>
        <w:pStyle w:val="Heading1"/>
      </w:pPr>
      <w:r>
        <w:rPr>
          <w:b/>
          <w:bCs/>
        </w:rPr>
        <w:fldChar w:fldCharType="end"/>
      </w:r>
      <w:r w:rsidR="00A74E18" w:rsidRPr="00CE0424">
        <w:t>References</w:t>
      </w:r>
    </w:p>
    <w:p w14:paraId="621618F4" w14:textId="77777777" w:rsidR="006323DC" w:rsidRDefault="005F1724" w:rsidP="001F0821">
      <w:pPr>
        <w:pStyle w:val="Reference"/>
        <w:rPr>
          <w:rFonts w:cs="Arial"/>
          <w:color w:val="000000"/>
          <w:kern w:val="2"/>
          <w:lang w:val="en-US"/>
        </w:rPr>
      </w:pPr>
      <w:bookmarkStart w:id="118" w:name="_Ref521490911"/>
      <w:r w:rsidRPr="005F1724">
        <w:rPr>
          <w:rFonts w:cs="Arial"/>
          <w:color w:val="000000"/>
          <w:kern w:val="2"/>
          <w:lang w:val="en-US"/>
        </w:rPr>
        <w:t>RP-181429, Study on NR V2X, 3GPP TSG RAN Meeting #80, La Jolla, USA, June 11th -14th, 2018</w:t>
      </w:r>
      <w:bookmarkEnd w:id="118"/>
    </w:p>
    <w:p w14:paraId="04C82D0C" w14:textId="77777777" w:rsidR="00F973DA" w:rsidRPr="00F973DA" w:rsidRDefault="00F973DA" w:rsidP="00F973DA">
      <w:pPr>
        <w:rPr>
          <w:rFonts w:eastAsia="Malgun Gothic"/>
        </w:rPr>
      </w:pPr>
    </w:p>
    <w:sectPr w:rsidR="00F973DA" w:rsidRPr="00F973D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35504" w14:textId="77777777" w:rsidR="004966F6" w:rsidRDefault="004966F6">
      <w:r>
        <w:separator/>
      </w:r>
    </w:p>
  </w:endnote>
  <w:endnote w:type="continuationSeparator" w:id="0">
    <w:p w14:paraId="7701548E" w14:textId="77777777" w:rsidR="004966F6" w:rsidRDefault="004966F6">
      <w:r>
        <w:continuationSeparator/>
      </w:r>
    </w:p>
  </w:endnote>
  <w:endnote w:type="continuationNotice" w:id="1">
    <w:p w14:paraId="24BEFE5D" w14:textId="77777777" w:rsidR="004966F6" w:rsidRDefault="00496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E9125"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72ECF" w14:textId="77777777" w:rsidR="004966F6" w:rsidRDefault="004966F6">
      <w:r>
        <w:separator/>
      </w:r>
    </w:p>
  </w:footnote>
  <w:footnote w:type="continuationSeparator" w:id="0">
    <w:p w14:paraId="1B50B59D" w14:textId="77777777" w:rsidR="004966F6" w:rsidRDefault="004966F6">
      <w:r>
        <w:continuationSeparator/>
      </w:r>
    </w:p>
  </w:footnote>
  <w:footnote w:type="continuationNotice" w:id="1">
    <w:p w14:paraId="6CB64D4F" w14:textId="77777777" w:rsidR="004966F6" w:rsidRDefault="00496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9C108"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C4D03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F46305"/>
    <w:multiLevelType w:val="hybridMultilevel"/>
    <w:tmpl w:val="FEDE50D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2F4116"/>
    <w:multiLevelType w:val="hybridMultilevel"/>
    <w:tmpl w:val="75CEFBDE"/>
    <w:lvl w:ilvl="0" w:tplc="185852EE">
      <w:start w:val="1"/>
      <w:numFmt w:val="bullet"/>
      <w:lvlText w:val="•"/>
      <w:lvlJc w:val="left"/>
      <w:pPr>
        <w:tabs>
          <w:tab w:val="num" w:pos="720"/>
        </w:tabs>
        <w:ind w:left="720" w:hanging="360"/>
      </w:pPr>
      <w:rPr>
        <w:rFonts w:ascii="Arial" w:hAnsi="Arial" w:hint="default"/>
      </w:rPr>
    </w:lvl>
    <w:lvl w:ilvl="1" w:tplc="F612997C" w:tentative="1">
      <w:start w:val="1"/>
      <w:numFmt w:val="bullet"/>
      <w:lvlText w:val="•"/>
      <w:lvlJc w:val="left"/>
      <w:pPr>
        <w:tabs>
          <w:tab w:val="num" w:pos="1440"/>
        </w:tabs>
        <w:ind w:left="1440" w:hanging="360"/>
      </w:pPr>
      <w:rPr>
        <w:rFonts w:ascii="Arial" w:hAnsi="Arial" w:hint="default"/>
      </w:rPr>
    </w:lvl>
    <w:lvl w:ilvl="2" w:tplc="A39E4BAE" w:tentative="1">
      <w:start w:val="1"/>
      <w:numFmt w:val="bullet"/>
      <w:lvlText w:val="•"/>
      <w:lvlJc w:val="left"/>
      <w:pPr>
        <w:tabs>
          <w:tab w:val="num" w:pos="2160"/>
        </w:tabs>
        <w:ind w:left="2160" w:hanging="360"/>
      </w:pPr>
      <w:rPr>
        <w:rFonts w:ascii="Arial" w:hAnsi="Arial" w:hint="default"/>
      </w:rPr>
    </w:lvl>
    <w:lvl w:ilvl="3" w:tplc="A02AF2BA" w:tentative="1">
      <w:start w:val="1"/>
      <w:numFmt w:val="bullet"/>
      <w:lvlText w:val="•"/>
      <w:lvlJc w:val="left"/>
      <w:pPr>
        <w:tabs>
          <w:tab w:val="num" w:pos="2880"/>
        </w:tabs>
        <w:ind w:left="2880" w:hanging="360"/>
      </w:pPr>
      <w:rPr>
        <w:rFonts w:ascii="Arial" w:hAnsi="Arial" w:hint="default"/>
      </w:rPr>
    </w:lvl>
    <w:lvl w:ilvl="4" w:tplc="780490EE" w:tentative="1">
      <w:start w:val="1"/>
      <w:numFmt w:val="bullet"/>
      <w:lvlText w:val="•"/>
      <w:lvlJc w:val="left"/>
      <w:pPr>
        <w:tabs>
          <w:tab w:val="num" w:pos="3600"/>
        </w:tabs>
        <w:ind w:left="3600" w:hanging="360"/>
      </w:pPr>
      <w:rPr>
        <w:rFonts w:ascii="Arial" w:hAnsi="Arial" w:hint="default"/>
      </w:rPr>
    </w:lvl>
    <w:lvl w:ilvl="5" w:tplc="9FD6437E" w:tentative="1">
      <w:start w:val="1"/>
      <w:numFmt w:val="bullet"/>
      <w:lvlText w:val="•"/>
      <w:lvlJc w:val="left"/>
      <w:pPr>
        <w:tabs>
          <w:tab w:val="num" w:pos="4320"/>
        </w:tabs>
        <w:ind w:left="4320" w:hanging="360"/>
      </w:pPr>
      <w:rPr>
        <w:rFonts w:ascii="Arial" w:hAnsi="Arial" w:hint="default"/>
      </w:rPr>
    </w:lvl>
    <w:lvl w:ilvl="6" w:tplc="C43021EA" w:tentative="1">
      <w:start w:val="1"/>
      <w:numFmt w:val="bullet"/>
      <w:lvlText w:val="•"/>
      <w:lvlJc w:val="left"/>
      <w:pPr>
        <w:tabs>
          <w:tab w:val="num" w:pos="5040"/>
        </w:tabs>
        <w:ind w:left="5040" w:hanging="360"/>
      </w:pPr>
      <w:rPr>
        <w:rFonts w:ascii="Arial" w:hAnsi="Arial" w:hint="default"/>
      </w:rPr>
    </w:lvl>
    <w:lvl w:ilvl="7" w:tplc="71D8C534" w:tentative="1">
      <w:start w:val="1"/>
      <w:numFmt w:val="bullet"/>
      <w:lvlText w:val="•"/>
      <w:lvlJc w:val="left"/>
      <w:pPr>
        <w:tabs>
          <w:tab w:val="num" w:pos="5760"/>
        </w:tabs>
        <w:ind w:left="5760" w:hanging="360"/>
      </w:pPr>
      <w:rPr>
        <w:rFonts w:ascii="Arial" w:hAnsi="Arial" w:hint="default"/>
      </w:rPr>
    </w:lvl>
    <w:lvl w:ilvl="8" w:tplc="01F8E9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118CA"/>
    <w:multiLevelType w:val="hybridMultilevel"/>
    <w:tmpl w:val="45F095F2"/>
    <w:lvl w:ilvl="0" w:tplc="58E82E1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B32EA"/>
    <w:multiLevelType w:val="hybridMultilevel"/>
    <w:tmpl w:val="F6D4CB34"/>
    <w:lvl w:ilvl="0" w:tplc="0B08B212">
      <w:start w:val="1"/>
      <w:numFmt w:val="bullet"/>
      <w:lvlText w:val="•"/>
      <w:lvlJc w:val="left"/>
      <w:pPr>
        <w:tabs>
          <w:tab w:val="num" w:pos="720"/>
        </w:tabs>
        <w:ind w:left="720" w:hanging="360"/>
      </w:pPr>
      <w:rPr>
        <w:rFonts w:ascii="Arial" w:hAnsi="Arial" w:hint="default"/>
      </w:rPr>
    </w:lvl>
    <w:lvl w:ilvl="1" w:tplc="E0409190" w:tentative="1">
      <w:start w:val="1"/>
      <w:numFmt w:val="bullet"/>
      <w:lvlText w:val="•"/>
      <w:lvlJc w:val="left"/>
      <w:pPr>
        <w:tabs>
          <w:tab w:val="num" w:pos="1440"/>
        </w:tabs>
        <w:ind w:left="1440" w:hanging="360"/>
      </w:pPr>
      <w:rPr>
        <w:rFonts w:ascii="Arial" w:hAnsi="Arial" w:hint="default"/>
      </w:rPr>
    </w:lvl>
    <w:lvl w:ilvl="2" w:tplc="DCC063E4" w:tentative="1">
      <w:start w:val="1"/>
      <w:numFmt w:val="bullet"/>
      <w:lvlText w:val="•"/>
      <w:lvlJc w:val="left"/>
      <w:pPr>
        <w:tabs>
          <w:tab w:val="num" w:pos="2160"/>
        </w:tabs>
        <w:ind w:left="2160" w:hanging="360"/>
      </w:pPr>
      <w:rPr>
        <w:rFonts w:ascii="Arial" w:hAnsi="Arial" w:hint="default"/>
      </w:rPr>
    </w:lvl>
    <w:lvl w:ilvl="3" w:tplc="79788EBE" w:tentative="1">
      <w:start w:val="1"/>
      <w:numFmt w:val="bullet"/>
      <w:lvlText w:val="•"/>
      <w:lvlJc w:val="left"/>
      <w:pPr>
        <w:tabs>
          <w:tab w:val="num" w:pos="2880"/>
        </w:tabs>
        <w:ind w:left="2880" w:hanging="360"/>
      </w:pPr>
      <w:rPr>
        <w:rFonts w:ascii="Arial" w:hAnsi="Arial" w:hint="default"/>
      </w:rPr>
    </w:lvl>
    <w:lvl w:ilvl="4" w:tplc="712E965E" w:tentative="1">
      <w:start w:val="1"/>
      <w:numFmt w:val="bullet"/>
      <w:lvlText w:val="•"/>
      <w:lvlJc w:val="left"/>
      <w:pPr>
        <w:tabs>
          <w:tab w:val="num" w:pos="3600"/>
        </w:tabs>
        <w:ind w:left="3600" w:hanging="360"/>
      </w:pPr>
      <w:rPr>
        <w:rFonts w:ascii="Arial" w:hAnsi="Arial" w:hint="default"/>
      </w:rPr>
    </w:lvl>
    <w:lvl w:ilvl="5" w:tplc="1610D158" w:tentative="1">
      <w:start w:val="1"/>
      <w:numFmt w:val="bullet"/>
      <w:lvlText w:val="•"/>
      <w:lvlJc w:val="left"/>
      <w:pPr>
        <w:tabs>
          <w:tab w:val="num" w:pos="4320"/>
        </w:tabs>
        <w:ind w:left="4320" w:hanging="360"/>
      </w:pPr>
      <w:rPr>
        <w:rFonts w:ascii="Arial" w:hAnsi="Arial" w:hint="default"/>
      </w:rPr>
    </w:lvl>
    <w:lvl w:ilvl="6" w:tplc="DDB64646" w:tentative="1">
      <w:start w:val="1"/>
      <w:numFmt w:val="bullet"/>
      <w:lvlText w:val="•"/>
      <w:lvlJc w:val="left"/>
      <w:pPr>
        <w:tabs>
          <w:tab w:val="num" w:pos="5040"/>
        </w:tabs>
        <w:ind w:left="5040" w:hanging="360"/>
      </w:pPr>
      <w:rPr>
        <w:rFonts w:ascii="Arial" w:hAnsi="Arial" w:hint="default"/>
      </w:rPr>
    </w:lvl>
    <w:lvl w:ilvl="7" w:tplc="43CEB8AA" w:tentative="1">
      <w:start w:val="1"/>
      <w:numFmt w:val="bullet"/>
      <w:lvlText w:val="•"/>
      <w:lvlJc w:val="left"/>
      <w:pPr>
        <w:tabs>
          <w:tab w:val="num" w:pos="5760"/>
        </w:tabs>
        <w:ind w:left="5760" w:hanging="360"/>
      </w:pPr>
      <w:rPr>
        <w:rFonts w:ascii="Arial" w:hAnsi="Arial" w:hint="default"/>
      </w:rPr>
    </w:lvl>
    <w:lvl w:ilvl="8" w:tplc="D060A4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7C76FBC"/>
    <w:multiLevelType w:val="hybridMultilevel"/>
    <w:tmpl w:val="939079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19"/>
  </w:num>
  <w:num w:numId="5">
    <w:abstractNumId w:val="16"/>
  </w:num>
  <w:num w:numId="6">
    <w:abstractNumId w:val="24"/>
  </w:num>
  <w:num w:numId="7">
    <w:abstractNumId w:val="33"/>
  </w:num>
  <w:num w:numId="8">
    <w:abstractNumId w:val="17"/>
  </w:num>
  <w:num w:numId="9">
    <w:abstractNumId w:val="30"/>
  </w:num>
  <w:num w:numId="10">
    <w:abstractNumId w:val="40"/>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2"/>
  </w:num>
  <w:num w:numId="17">
    <w:abstractNumId w:val="15"/>
  </w:num>
  <w:num w:numId="18">
    <w:abstractNumId w:val="31"/>
  </w:num>
  <w:num w:numId="19">
    <w:abstractNumId w:val="2"/>
  </w:num>
  <w:num w:numId="20">
    <w:abstractNumId w:val="1"/>
  </w:num>
  <w:num w:numId="21">
    <w:abstractNumId w:val="0"/>
  </w:num>
  <w:num w:numId="22">
    <w:abstractNumId w:val="38"/>
  </w:num>
  <w:num w:numId="23">
    <w:abstractNumId w:val="27"/>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10"/>
  </w:num>
  <w:num w:numId="30">
    <w:abstractNumId w:val="28"/>
  </w:num>
  <w:num w:numId="31">
    <w:abstractNumId w:val="43"/>
  </w:num>
  <w:num w:numId="32">
    <w:abstractNumId w:val="9"/>
  </w:num>
  <w:num w:numId="33">
    <w:abstractNumId w:val="14"/>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 w:numId="37">
    <w:abstractNumId w:val="34"/>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1"/>
  </w:num>
  <w:num w:numId="41">
    <w:abstractNumId w:val="39"/>
  </w:num>
  <w:num w:numId="42">
    <w:abstractNumId w:val="13"/>
  </w:num>
  <w:num w:numId="43">
    <w:abstractNumId w:val="41"/>
  </w:num>
  <w:num w:numId="44">
    <w:abstractNumId w:val="6"/>
  </w:num>
  <w:num w:numId="45">
    <w:abstractNumId w:val="20"/>
  </w:num>
  <w:num w:numId="46">
    <w:abstractNumId w:val="35"/>
  </w:num>
  <w:num w:numId="47">
    <w:abstractNumId w:val="25"/>
  </w:num>
  <w:num w:numId="48">
    <w:abstractNumId w:val="44"/>
  </w:num>
  <w:num w:numId="49">
    <w:abstractNumId w:val="42"/>
  </w:num>
  <w:num w:numId="5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6394"/>
    <w:rsid w:val="00006446"/>
    <w:rsid w:val="00006896"/>
    <w:rsid w:val="000069EB"/>
    <w:rsid w:val="00006B58"/>
    <w:rsid w:val="000074E4"/>
    <w:rsid w:val="00007CDC"/>
    <w:rsid w:val="000102A0"/>
    <w:rsid w:val="00011B28"/>
    <w:rsid w:val="00012E99"/>
    <w:rsid w:val="00013FBB"/>
    <w:rsid w:val="00014A82"/>
    <w:rsid w:val="00014AB7"/>
    <w:rsid w:val="00014CDC"/>
    <w:rsid w:val="000150A3"/>
    <w:rsid w:val="000159F6"/>
    <w:rsid w:val="00015D15"/>
    <w:rsid w:val="00016E22"/>
    <w:rsid w:val="00017970"/>
    <w:rsid w:val="0002051B"/>
    <w:rsid w:val="00021125"/>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B7626"/>
    <w:rsid w:val="000C0081"/>
    <w:rsid w:val="000C057B"/>
    <w:rsid w:val="000C161C"/>
    <w:rsid w:val="000C165A"/>
    <w:rsid w:val="000C1A20"/>
    <w:rsid w:val="000C2ACF"/>
    <w:rsid w:val="000C2E19"/>
    <w:rsid w:val="000C30DD"/>
    <w:rsid w:val="000C3864"/>
    <w:rsid w:val="000C3DE1"/>
    <w:rsid w:val="000C4010"/>
    <w:rsid w:val="000C4BC7"/>
    <w:rsid w:val="000C5913"/>
    <w:rsid w:val="000C5C66"/>
    <w:rsid w:val="000C6072"/>
    <w:rsid w:val="000C6405"/>
    <w:rsid w:val="000C73C6"/>
    <w:rsid w:val="000D0D07"/>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0F79B1"/>
    <w:rsid w:val="001005FF"/>
    <w:rsid w:val="00100D30"/>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71B0"/>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35F0"/>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1EAA"/>
    <w:rsid w:val="001A2564"/>
    <w:rsid w:val="001A291A"/>
    <w:rsid w:val="001A2D65"/>
    <w:rsid w:val="001A3DAB"/>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821"/>
    <w:rsid w:val="001F0E46"/>
    <w:rsid w:val="001F0F01"/>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13A"/>
    <w:rsid w:val="00205898"/>
    <w:rsid w:val="002069B2"/>
    <w:rsid w:val="00207FA3"/>
    <w:rsid w:val="00211A78"/>
    <w:rsid w:val="0021241E"/>
    <w:rsid w:val="0021436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26CE1"/>
    <w:rsid w:val="00227A8F"/>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A67"/>
    <w:rsid w:val="00267C83"/>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5B84"/>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137"/>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4F71"/>
    <w:rsid w:val="002C2387"/>
    <w:rsid w:val="002C41E6"/>
    <w:rsid w:val="002C5792"/>
    <w:rsid w:val="002C5DF4"/>
    <w:rsid w:val="002C7115"/>
    <w:rsid w:val="002C76DC"/>
    <w:rsid w:val="002D071A"/>
    <w:rsid w:val="002D08B5"/>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55C7"/>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42D0"/>
    <w:rsid w:val="0035482C"/>
    <w:rsid w:val="00355046"/>
    <w:rsid w:val="0035555C"/>
    <w:rsid w:val="00355684"/>
    <w:rsid w:val="003562AE"/>
    <w:rsid w:val="0035636B"/>
    <w:rsid w:val="00356688"/>
    <w:rsid w:val="00356CF9"/>
    <w:rsid w:val="00357380"/>
    <w:rsid w:val="003602D9"/>
    <w:rsid w:val="003604CE"/>
    <w:rsid w:val="0036216B"/>
    <w:rsid w:val="0036301E"/>
    <w:rsid w:val="00363CAE"/>
    <w:rsid w:val="0036431B"/>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F8A"/>
    <w:rsid w:val="003939FF"/>
    <w:rsid w:val="003942C2"/>
    <w:rsid w:val="00394C0A"/>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6D3D"/>
    <w:rsid w:val="003A7733"/>
    <w:rsid w:val="003A7EF3"/>
    <w:rsid w:val="003B07FA"/>
    <w:rsid w:val="003B159C"/>
    <w:rsid w:val="003B2884"/>
    <w:rsid w:val="003B369F"/>
    <w:rsid w:val="003B36A3"/>
    <w:rsid w:val="003B386A"/>
    <w:rsid w:val="003B395B"/>
    <w:rsid w:val="003B422B"/>
    <w:rsid w:val="003B495E"/>
    <w:rsid w:val="003B5344"/>
    <w:rsid w:val="003B7775"/>
    <w:rsid w:val="003B7FE5"/>
    <w:rsid w:val="003C00A9"/>
    <w:rsid w:val="003C028E"/>
    <w:rsid w:val="003C0A5C"/>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6E6"/>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15FA"/>
    <w:rsid w:val="003E1FCF"/>
    <w:rsid w:val="003E26FB"/>
    <w:rsid w:val="003E2FAC"/>
    <w:rsid w:val="003E3C3E"/>
    <w:rsid w:val="003E55E4"/>
    <w:rsid w:val="003E5F70"/>
    <w:rsid w:val="003E731E"/>
    <w:rsid w:val="003E7455"/>
    <w:rsid w:val="003E74E3"/>
    <w:rsid w:val="003E783C"/>
    <w:rsid w:val="003F01ED"/>
    <w:rsid w:val="003F05C7"/>
    <w:rsid w:val="003F2CD4"/>
    <w:rsid w:val="003F32E9"/>
    <w:rsid w:val="003F3E6D"/>
    <w:rsid w:val="003F57C5"/>
    <w:rsid w:val="003F653B"/>
    <w:rsid w:val="003F6BBE"/>
    <w:rsid w:val="003F7495"/>
    <w:rsid w:val="003F7D2E"/>
    <w:rsid w:val="004000E8"/>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D6B"/>
    <w:rsid w:val="00492646"/>
    <w:rsid w:val="00492BC5"/>
    <w:rsid w:val="00492BD4"/>
    <w:rsid w:val="004949EC"/>
    <w:rsid w:val="00494A49"/>
    <w:rsid w:val="00495DB7"/>
    <w:rsid w:val="004964F1"/>
    <w:rsid w:val="004966F6"/>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7C0C"/>
    <w:rsid w:val="004C0A1D"/>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467"/>
    <w:rsid w:val="004F2D0E"/>
    <w:rsid w:val="004F3247"/>
    <w:rsid w:val="004F3CC5"/>
    <w:rsid w:val="004F4DA3"/>
    <w:rsid w:val="004F66B6"/>
    <w:rsid w:val="004F690A"/>
    <w:rsid w:val="00500010"/>
    <w:rsid w:val="00500218"/>
    <w:rsid w:val="00502C74"/>
    <w:rsid w:val="005052F7"/>
    <w:rsid w:val="00505578"/>
    <w:rsid w:val="005056A1"/>
    <w:rsid w:val="00505749"/>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69F"/>
    <w:rsid w:val="00540B8F"/>
    <w:rsid w:val="0054158B"/>
    <w:rsid w:val="005421C1"/>
    <w:rsid w:val="00542236"/>
    <w:rsid w:val="005424FB"/>
    <w:rsid w:val="0054358E"/>
    <w:rsid w:val="005438C2"/>
    <w:rsid w:val="0054409C"/>
    <w:rsid w:val="005451B9"/>
    <w:rsid w:val="00546970"/>
    <w:rsid w:val="00546B8E"/>
    <w:rsid w:val="00547D6F"/>
    <w:rsid w:val="00550343"/>
    <w:rsid w:val="00551CB6"/>
    <w:rsid w:val="00553089"/>
    <w:rsid w:val="0055484D"/>
    <w:rsid w:val="00554E19"/>
    <w:rsid w:val="00556156"/>
    <w:rsid w:val="00556DFE"/>
    <w:rsid w:val="005571BF"/>
    <w:rsid w:val="0056121F"/>
    <w:rsid w:val="00561326"/>
    <w:rsid w:val="0056190C"/>
    <w:rsid w:val="00562AAF"/>
    <w:rsid w:val="00562BA3"/>
    <w:rsid w:val="00562BF0"/>
    <w:rsid w:val="0056426E"/>
    <w:rsid w:val="00565572"/>
    <w:rsid w:val="00565855"/>
    <w:rsid w:val="00566A9C"/>
    <w:rsid w:val="00567C01"/>
    <w:rsid w:val="00570C4F"/>
    <w:rsid w:val="00572505"/>
    <w:rsid w:val="0057324E"/>
    <w:rsid w:val="00575EBE"/>
    <w:rsid w:val="0057675A"/>
    <w:rsid w:val="0057685D"/>
    <w:rsid w:val="0057721E"/>
    <w:rsid w:val="005777CC"/>
    <w:rsid w:val="00582809"/>
    <w:rsid w:val="005838E9"/>
    <w:rsid w:val="00584F76"/>
    <w:rsid w:val="00586FBD"/>
    <w:rsid w:val="0058705D"/>
    <w:rsid w:val="005871E7"/>
    <w:rsid w:val="0058798C"/>
    <w:rsid w:val="005900FA"/>
    <w:rsid w:val="005905EA"/>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5F17"/>
    <w:rsid w:val="005A60CE"/>
    <w:rsid w:val="005A662D"/>
    <w:rsid w:val="005A7214"/>
    <w:rsid w:val="005A7448"/>
    <w:rsid w:val="005A7ADE"/>
    <w:rsid w:val="005B1442"/>
    <w:rsid w:val="005B1DFE"/>
    <w:rsid w:val="005B2A76"/>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4871"/>
    <w:rsid w:val="00604932"/>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831"/>
    <w:rsid w:val="00617E38"/>
    <w:rsid w:val="00620A71"/>
    <w:rsid w:val="00620D80"/>
    <w:rsid w:val="00620FCC"/>
    <w:rsid w:val="006216F9"/>
    <w:rsid w:val="00621958"/>
    <w:rsid w:val="006234A6"/>
    <w:rsid w:val="00623873"/>
    <w:rsid w:val="00624D23"/>
    <w:rsid w:val="00626DDD"/>
    <w:rsid w:val="00630001"/>
    <w:rsid w:val="006311B3"/>
    <w:rsid w:val="0063160D"/>
    <w:rsid w:val="00631FAE"/>
    <w:rsid w:val="006323DC"/>
    <w:rsid w:val="0063284C"/>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58F1"/>
    <w:rsid w:val="0064624E"/>
    <w:rsid w:val="00646D8D"/>
    <w:rsid w:val="006479D4"/>
    <w:rsid w:val="0065057F"/>
    <w:rsid w:val="00650AB9"/>
    <w:rsid w:val="006520FC"/>
    <w:rsid w:val="006525D4"/>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15E1"/>
    <w:rsid w:val="006B1816"/>
    <w:rsid w:val="006B2099"/>
    <w:rsid w:val="006B28CF"/>
    <w:rsid w:val="006B49FF"/>
    <w:rsid w:val="006B50CF"/>
    <w:rsid w:val="006B5B81"/>
    <w:rsid w:val="006B622F"/>
    <w:rsid w:val="006C03B8"/>
    <w:rsid w:val="006C08BD"/>
    <w:rsid w:val="006C16B6"/>
    <w:rsid w:val="006C28D7"/>
    <w:rsid w:val="006C3221"/>
    <w:rsid w:val="006C4803"/>
    <w:rsid w:val="006C5485"/>
    <w:rsid w:val="006C5EC9"/>
    <w:rsid w:val="006C6059"/>
    <w:rsid w:val="006C7384"/>
    <w:rsid w:val="006C7522"/>
    <w:rsid w:val="006D1C68"/>
    <w:rsid w:val="006D4001"/>
    <w:rsid w:val="006D45A0"/>
    <w:rsid w:val="006D50D5"/>
    <w:rsid w:val="006D519C"/>
    <w:rsid w:val="006D58DB"/>
    <w:rsid w:val="006D59BE"/>
    <w:rsid w:val="006D62DF"/>
    <w:rsid w:val="006D6F08"/>
    <w:rsid w:val="006E0534"/>
    <w:rsid w:val="006E062C"/>
    <w:rsid w:val="006E110E"/>
    <w:rsid w:val="006E28B7"/>
    <w:rsid w:val="006E2C93"/>
    <w:rsid w:val="006E2CC1"/>
    <w:rsid w:val="006E2DB8"/>
    <w:rsid w:val="006E3310"/>
    <w:rsid w:val="006E4974"/>
    <w:rsid w:val="006E4E39"/>
    <w:rsid w:val="006E565E"/>
    <w:rsid w:val="006E57A2"/>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E5C"/>
    <w:rsid w:val="00721593"/>
    <w:rsid w:val="00721D90"/>
    <w:rsid w:val="00722095"/>
    <w:rsid w:val="00722F29"/>
    <w:rsid w:val="0072308E"/>
    <w:rsid w:val="00723268"/>
    <w:rsid w:val="00723579"/>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322C"/>
    <w:rsid w:val="007535EC"/>
    <w:rsid w:val="00754ACE"/>
    <w:rsid w:val="00756285"/>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0B2"/>
    <w:rsid w:val="00771585"/>
    <w:rsid w:val="007730BD"/>
    <w:rsid w:val="007755F2"/>
    <w:rsid w:val="00775996"/>
    <w:rsid w:val="0077628B"/>
    <w:rsid w:val="0077675C"/>
    <w:rsid w:val="00776971"/>
    <w:rsid w:val="00777DBC"/>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789"/>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190A"/>
    <w:rsid w:val="0080328A"/>
    <w:rsid w:val="0080336C"/>
    <w:rsid w:val="00803487"/>
    <w:rsid w:val="00803D76"/>
    <w:rsid w:val="00803FAE"/>
    <w:rsid w:val="0080605F"/>
    <w:rsid w:val="00807786"/>
    <w:rsid w:val="008101EC"/>
    <w:rsid w:val="008118F3"/>
    <w:rsid w:val="00811FCB"/>
    <w:rsid w:val="0081203C"/>
    <w:rsid w:val="008121C1"/>
    <w:rsid w:val="008122DF"/>
    <w:rsid w:val="008158D6"/>
    <w:rsid w:val="0081672F"/>
    <w:rsid w:val="00816792"/>
    <w:rsid w:val="00816BDD"/>
    <w:rsid w:val="0081718A"/>
    <w:rsid w:val="00817196"/>
    <w:rsid w:val="0081720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50487"/>
    <w:rsid w:val="00850CE3"/>
    <w:rsid w:val="00850CEC"/>
    <w:rsid w:val="008525EF"/>
    <w:rsid w:val="008529AC"/>
    <w:rsid w:val="00852B28"/>
    <w:rsid w:val="00853A5C"/>
    <w:rsid w:val="00854EC0"/>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B8A"/>
    <w:rsid w:val="00875CD7"/>
    <w:rsid w:val="00875EF4"/>
    <w:rsid w:val="008766BA"/>
    <w:rsid w:val="00876816"/>
    <w:rsid w:val="00876B4D"/>
    <w:rsid w:val="00876C18"/>
    <w:rsid w:val="00877F18"/>
    <w:rsid w:val="008810D9"/>
    <w:rsid w:val="00881D09"/>
    <w:rsid w:val="00881F91"/>
    <w:rsid w:val="008852D5"/>
    <w:rsid w:val="00885DFC"/>
    <w:rsid w:val="00886020"/>
    <w:rsid w:val="00886879"/>
    <w:rsid w:val="008873BC"/>
    <w:rsid w:val="00887EEC"/>
    <w:rsid w:val="008905B8"/>
    <w:rsid w:val="008907D5"/>
    <w:rsid w:val="00892972"/>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5AB1"/>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6953"/>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47A"/>
    <w:rsid w:val="00926BE7"/>
    <w:rsid w:val="0092718C"/>
    <w:rsid w:val="0093025F"/>
    <w:rsid w:val="00931BD9"/>
    <w:rsid w:val="00931E40"/>
    <w:rsid w:val="009323CD"/>
    <w:rsid w:val="00932B8A"/>
    <w:rsid w:val="00932C97"/>
    <w:rsid w:val="00934609"/>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402A"/>
    <w:rsid w:val="0097405B"/>
    <w:rsid w:val="0097513C"/>
    <w:rsid w:val="00975C15"/>
    <w:rsid w:val="00975FD8"/>
    <w:rsid w:val="0097603D"/>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53D"/>
    <w:rsid w:val="009B1F30"/>
    <w:rsid w:val="009B335E"/>
    <w:rsid w:val="009B3AC2"/>
    <w:rsid w:val="009B3C38"/>
    <w:rsid w:val="009B3D16"/>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100F4"/>
    <w:rsid w:val="00A12798"/>
    <w:rsid w:val="00A13E54"/>
    <w:rsid w:val="00A13E99"/>
    <w:rsid w:val="00A17F63"/>
    <w:rsid w:val="00A201FE"/>
    <w:rsid w:val="00A20947"/>
    <w:rsid w:val="00A2193B"/>
    <w:rsid w:val="00A22787"/>
    <w:rsid w:val="00A2351A"/>
    <w:rsid w:val="00A23683"/>
    <w:rsid w:val="00A240C2"/>
    <w:rsid w:val="00A24812"/>
    <w:rsid w:val="00A24FAE"/>
    <w:rsid w:val="00A2506C"/>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A75"/>
    <w:rsid w:val="00A51CB8"/>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363"/>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917C2"/>
    <w:rsid w:val="00A925C8"/>
    <w:rsid w:val="00A92879"/>
    <w:rsid w:val="00A93E53"/>
    <w:rsid w:val="00A9442A"/>
    <w:rsid w:val="00A945A4"/>
    <w:rsid w:val="00A94976"/>
    <w:rsid w:val="00A94ABA"/>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CE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F3F"/>
    <w:rsid w:val="00B93B59"/>
    <w:rsid w:val="00B9406A"/>
    <w:rsid w:val="00B9574C"/>
    <w:rsid w:val="00B95BBF"/>
    <w:rsid w:val="00B95CDE"/>
    <w:rsid w:val="00B9630E"/>
    <w:rsid w:val="00B97EF9"/>
    <w:rsid w:val="00BA10FB"/>
    <w:rsid w:val="00BA1E49"/>
    <w:rsid w:val="00BA2280"/>
    <w:rsid w:val="00BA2A08"/>
    <w:rsid w:val="00BA37FE"/>
    <w:rsid w:val="00BA3D4F"/>
    <w:rsid w:val="00BA5067"/>
    <w:rsid w:val="00BA56D2"/>
    <w:rsid w:val="00BA6F7C"/>
    <w:rsid w:val="00BA7523"/>
    <w:rsid w:val="00BA76E0"/>
    <w:rsid w:val="00BA7C35"/>
    <w:rsid w:val="00BB1A4B"/>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33E1"/>
    <w:rsid w:val="00C33517"/>
    <w:rsid w:val="00C340FB"/>
    <w:rsid w:val="00C370BF"/>
    <w:rsid w:val="00C3719D"/>
    <w:rsid w:val="00C4320B"/>
    <w:rsid w:val="00C43A14"/>
    <w:rsid w:val="00C4445B"/>
    <w:rsid w:val="00C4483A"/>
    <w:rsid w:val="00C45CA4"/>
    <w:rsid w:val="00C50949"/>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6947"/>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2BC1"/>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1188"/>
    <w:rsid w:val="00CD27A9"/>
    <w:rsid w:val="00CD2C22"/>
    <w:rsid w:val="00CD2ED1"/>
    <w:rsid w:val="00CD337B"/>
    <w:rsid w:val="00CD33F9"/>
    <w:rsid w:val="00CD3C79"/>
    <w:rsid w:val="00CD3FFE"/>
    <w:rsid w:val="00CD516F"/>
    <w:rsid w:val="00CD5E64"/>
    <w:rsid w:val="00CD628B"/>
    <w:rsid w:val="00CD6397"/>
    <w:rsid w:val="00CD6C94"/>
    <w:rsid w:val="00CD75C7"/>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CA0"/>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71AD"/>
    <w:rsid w:val="00D3005B"/>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70BB"/>
    <w:rsid w:val="00D50B30"/>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36F4"/>
    <w:rsid w:val="00D745AB"/>
    <w:rsid w:val="00D7465F"/>
    <w:rsid w:val="00D750B8"/>
    <w:rsid w:val="00D774DF"/>
    <w:rsid w:val="00D77B1D"/>
    <w:rsid w:val="00D8021F"/>
    <w:rsid w:val="00D80383"/>
    <w:rsid w:val="00D804FC"/>
    <w:rsid w:val="00D823C6"/>
    <w:rsid w:val="00D829DE"/>
    <w:rsid w:val="00D83E71"/>
    <w:rsid w:val="00D84136"/>
    <w:rsid w:val="00D8423A"/>
    <w:rsid w:val="00D845F6"/>
    <w:rsid w:val="00D84963"/>
    <w:rsid w:val="00D85220"/>
    <w:rsid w:val="00D86CA3"/>
    <w:rsid w:val="00D871CE"/>
    <w:rsid w:val="00D878FE"/>
    <w:rsid w:val="00D87C4E"/>
    <w:rsid w:val="00D915D9"/>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1EAC"/>
    <w:rsid w:val="00DB275F"/>
    <w:rsid w:val="00DB377D"/>
    <w:rsid w:val="00DB3E19"/>
    <w:rsid w:val="00DB436E"/>
    <w:rsid w:val="00DB67B8"/>
    <w:rsid w:val="00DB7122"/>
    <w:rsid w:val="00DB76F3"/>
    <w:rsid w:val="00DB7EE4"/>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615"/>
    <w:rsid w:val="00E01A4F"/>
    <w:rsid w:val="00E039EB"/>
    <w:rsid w:val="00E03C32"/>
    <w:rsid w:val="00E03D07"/>
    <w:rsid w:val="00E06B58"/>
    <w:rsid w:val="00E1002C"/>
    <w:rsid w:val="00E110E7"/>
    <w:rsid w:val="00E11B20"/>
    <w:rsid w:val="00E12B6A"/>
    <w:rsid w:val="00E12C9A"/>
    <w:rsid w:val="00E13847"/>
    <w:rsid w:val="00E13B16"/>
    <w:rsid w:val="00E13B86"/>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8DA"/>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D5C"/>
    <w:rsid w:val="00EB29A1"/>
    <w:rsid w:val="00EB2AA2"/>
    <w:rsid w:val="00EB2D12"/>
    <w:rsid w:val="00EB2F0B"/>
    <w:rsid w:val="00EB3246"/>
    <w:rsid w:val="00EB35AA"/>
    <w:rsid w:val="00EB4DF6"/>
    <w:rsid w:val="00EB4EA2"/>
    <w:rsid w:val="00EB6AEE"/>
    <w:rsid w:val="00EB7BB0"/>
    <w:rsid w:val="00EC07B2"/>
    <w:rsid w:val="00EC0913"/>
    <w:rsid w:val="00EC0AD5"/>
    <w:rsid w:val="00EC0ADE"/>
    <w:rsid w:val="00EC0F69"/>
    <w:rsid w:val="00EC27C6"/>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B5"/>
    <w:rsid w:val="00F15FA5"/>
    <w:rsid w:val="00F166E8"/>
    <w:rsid w:val="00F175DC"/>
    <w:rsid w:val="00F2007E"/>
    <w:rsid w:val="00F206DD"/>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694E"/>
    <w:rsid w:val="00F37A2A"/>
    <w:rsid w:val="00F37B57"/>
    <w:rsid w:val="00F40A91"/>
    <w:rsid w:val="00F40B01"/>
    <w:rsid w:val="00F40F0C"/>
    <w:rsid w:val="00F41C74"/>
    <w:rsid w:val="00F44A56"/>
    <w:rsid w:val="00F44B77"/>
    <w:rsid w:val="00F44CE9"/>
    <w:rsid w:val="00F45F68"/>
    <w:rsid w:val="00F47046"/>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0E5"/>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D21F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DB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777D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7DBC"/>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6F30-82D2-4543-9E95-560A2BF8580F}">
  <ds:schemaRefs>
    <ds:schemaRef ds:uri="http://schemas.microsoft.com/office/2006/metadata/longProperties"/>
  </ds:schemaRefs>
</ds:datastoreItem>
</file>

<file path=customXml/itemProps2.xml><?xml version="1.0" encoding="utf-8"?>
<ds:datastoreItem xmlns:ds="http://schemas.openxmlformats.org/officeDocument/2006/customXml" ds:itemID="{63A7EE2A-6B4A-48BE-BC3F-20F340BB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999</Words>
  <Characters>5300</Characters>
  <Application>Microsoft Office Word</Application>
  <DocSecurity>0</DocSecurity>
  <Lines>44</Lines>
  <Paragraphs>12</Paragraphs>
  <ScaleCrop>false</ScaleCrop>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2019-02-14T22:35:00Z</dcterms:created>
  <dcterms:modified xsi:type="dcterms:W3CDTF">2019-02-14T22:47:00Z</dcterms:modified>
</cp:coreProperties>
</file>